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AEEEEE" w14:textId="11F5DE6E" w:rsidR="00D917F9" w:rsidRDefault="00D917F9" w:rsidP="007B0606">
      <w:pPr>
        <w:spacing w:line="360" w:lineRule="auto"/>
        <w:rPr>
          <w:rFonts w:ascii="Times" w:hAnsi="Times"/>
          <w:b/>
        </w:rPr>
      </w:pPr>
      <w:r w:rsidRPr="00D917F9">
        <w:rPr>
          <w:rFonts w:ascii="Times" w:hAnsi="Times"/>
          <w:b/>
        </w:rPr>
        <w:t>Collège au cinéma</w:t>
      </w:r>
      <w:r>
        <w:rPr>
          <w:rFonts w:ascii="Times" w:hAnsi="Times"/>
          <w:b/>
          <w:i/>
        </w:rPr>
        <w:t xml:space="preserve">                          </w:t>
      </w:r>
      <w:r w:rsidRPr="00D917F9">
        <w:rPr>
          <w:rFonts w:ascii="Times" w:hAnsi="Times"/>
          <w:b/>
          <w:i/>
        </w:rPr>
        <w:t>La tortue rouge</w:t>
      </w:r>
      <w:r w:rsidRPr="00D917F9">
        <w:rPr>
          <w:rFonts w:ascii="Times" w:hAnsi="Times"/>
          <w:b/>
        </w:rPr>
        <w:t>, M. Dudok de Wit, 201</w:t>
      </w:r>
      <w:r w:rsidR="00D622B2">
        <w:rPr>
          <w:rFonts w:ascii="Times" w:hAnsi="Times"/>
          <w:b/>
        </w:rPr>
        <w:t>6</w:t>
      </w:r>
      <w:r w:rsidR="00A7621B">
        <w:rPr>
          <w:rFonts w:ascii="Times" w:hAnsi="Times"/>
          <w:b/>
        </w:rPr>
        <w:t xml:space="preserve">     </w:t>
      </w:r>
      <w:r w:rsidR="00A7621B">
        <w:rPr>
          <w:rFonts w:ascii="Times" w:hAnsi="Times"/>
          <w:b/>
        </w:rPr>
        <w:tab/>
        <w:t xml:space="preserve">                     J. </w:t>
      </w:r>
      <w:proofErr w:type="spellStart"/>
      <w:r w:rsidR="00A7621B">
        <w:rPr>
          <w:rFonts w:ascii="Times" w:hAnsi="Times"/>
          <w:b/>
        </w:rPr>
        <w:t>Hasbrouck</w:t>
      </w:r>
      <w:proofErr w:type="spellEnd"/>
      <w:r>
        <w:rPr>
          <w:rFonts w:ascii="Times" w:hAnsi="Times"/>
        </w:rPr>
        <w:br/>
      </w:r>
      <w:r>
        <w:rPr>
          <w:rFonts w:ascii="Times" w:hAnsi="Times"/>
        </w:rPr>
        <w:br/>
      </w:r>
      <w:r w:rsidR="00A7621B">
        <w:rPr>
          <w:rFonts w:ascii="Times" w:hAnsi="Times"/>
          <w:b/>
        </w:rPr>
        <w:t xml:space="preserve">  </w:t>
      </w:r>
      <w:r w:rsidR="00A7621B">
        <w:rPr>
          <w:rFonts w:ascii="Times" w:hAnsi="Times"/>
          <w:b/>
        </w:rPr>
        <w:tab/>
      </w:r>
      <w:r w:rsidR="00A7621B">
        <w:rPr>
          <w:rFonts w:ascii="Times" w:hAnsi="Times"/>
          <w:b/>
        </w:rPr>
        <w:tab/>
      </w:r>
      <w:r w:rsidR="00A7621B">
        <w:rPr>
          <w:rFonts w:ascii="Times" w:hAnsi="Times"/>
          <w:b/>
        </w:rPr>
        <w:tab/>
      </w:r>
      <w:r w:rsidRPr="00D917F9">
        <w:rPr>
          <w:rFonts w:ascii="Times" w:hAnsi="Times"/>
          <w:b/>
        </w:rPr>
        <w:t>Déroulement de la séance :</w:t>
      </w:r>
      <w:r w:rsidR="00A7621B">
        <w:rPr>
          <w:rFonts w:ascii="Times" w:hAnsi="Times"/>
          <w:b/>
        </w:rPr>
        <w:t xml:space="preserve"> Découvrir la scène d’ouverture.</w:t>
      </w:r>
    </w:p>
    <w:p w14:paraId="4510CDF1" w14:textId="457A2B80" w:rsidR="00D917F9" w:rsidRPr="00581845" w:rsidRDefault="00455F3B" w:rsidP="007B0606">
      <w:pPr>
        <w:spacing w:line="360" w:lineRule="auto"/>
        <w:rPr>
          <w:rFonts w:ascii="Times" w:hAnsi="Times"/>
          <w:b/>
        </w:rPr>
      </w:pPr>
      <w:r>
        <w:rPr>
          <w:rFonts w:ascii="Times" w:hAnsi="Times"/>
          <w:b/>
        </w:rPr>
        <w:t xml:space="preserve"> </w:t>
      </w:r>
      <w:r>
        <w:rPr>
          <w:rFonts w:ascii="Times" w:hAnsi="Times"/>
          <w:b/>
        </w:rPr>
        <w:tab/>
      </w:r>
      <w:r>
        <w:rPr>
          <w:rFonts w:ascii="Times" w:hAnsi="Times"/>
          <w:b/>
        </w:rPr>
        <w:tab/>
      </w:r>
      <w:r>
        <w:rPr>
          <w:rFonts w:ascii="Times" w:hAnsi="Times"/>
          <w:b/>
        </w:rPr>
        <w:tab/>
      </w:r>
      <w:r>
        <w:rPr>
          <w:rFonts w:ascii="Times" w:hAnsi="Times"/>
          <w:b/>
        </w:rPr>
        <w:tab/>
      </w:r>
      <w:r>
        <w:rPr>
          <w:rFonts w:ascii="Times" w:hAnsi="Times"/>
          <w:b/>
        </w:rPr>
        <w:tab/>
        <w:t>(</w:t>
      </w:r>
      <w:proofErr w:type="gramStart"/>
      <w:r w:rsidR="00581845">
        <w:rPr>
          <w:rFonts w:ascii="Times" w:hAnsi="Times"/>
          <w:b/>
        </w:rPr>
        <w:t>du</w:t>
      </w:r>
      <w:proofErr w:type="gramEnd"/>
      <w:r w:rsidR="00581845">
        <w:rPr>
          <w:rFonts w:ascii="Times" w:hAnsi="Times"/>
          <w:b/>
        </w:rPr>
        <w:t xml:space="preserve"> début jusque 3’08)</w:t>
      </w:r>
    </w:p>
    <w:p w14:paraId="30B97A35" w14:textId="09C88F98" w:rsidR="00D917F9" w:rsidRDefault="00D917F9" w:rsidP="007B0606">
      <w:pPr>
        <w:spacing w:line="360" w:lineRule="auto"/>
        <w:rPr>
          <w:rFonts w:ascii="Times" w:hAnsi="Times"/>
        </w:rPr>
      </w:pPr>
      <w:r w:rsidRPr="00D917F9">
        <w:rPr>
          <w:rFonts w:ascii="Times" w:hAnsi="Times"/>
          <w:b/>
        </w:rPr>
        <w:t>Avant de commencer, rappel :</w:t>
      </w:r>
      <w:r>
        <w:rPr>
          <w:rFonts w:ascii="Times" w:hAnsi="Times"/>
        </w:rPr>
        <w:t xml:space="preserve"> </w:t>
      </w:r>
      <w:r w:rsidR="007B0606">
        <w:rPr>
          <w:rFonts w:ascii="Times" w:hAnsi="Times"/>
        </w:rPr>
        <w:br/>
      </w:r>
      <w:r w:rsidR="00AB7B8B">
        <w:rPr>
          <w:rFonts w:ascii="Times" w:hAnsi="Times"/>
        </w:rPr>
        <w:t xml:space="preserve">- </w:t>
      </w:r>
      <w:r w:rsidRPr="00D917F9">
        <w:rPr>
          <w:rFonts w:ascii="Times" w:hAnsi="Times"/>
        </w:rPr>
        <w:t xml:space="preserve">Au cinéma, de quoi </w:t>
      </w:r>
      <w:r w:rsidR="00455F3B">
        <w:rPr>
          <w:rFonts w:ascii="Times" w:hAnsi="Times"/>
        </w:rPr>
        <w:t>peut-</w:t>
      </w:r>
      <w:r w:rsidR="00D622B2">
        <w:rPr>
          <w:rFonts w:ascii="Times" w:hAnsi="Times"/>
        </w:rPr>
        <w:t>être constituée une bande-</w:t>
      </w:r>
      <w:r w:rsidRPr="00D917F9">
        <w:rPr>
          <w:rFonts w:ascii="Times" w:hAnsi="Times"/>
        </w:rPr>
        <w:t>son</w:t>
      </w:r>
      <w:r>
        <w:rPr>
          <w:rFonts w:ascii="Times" w:hAnsi="Times"/>
        </w:rPr>
        <w:t xml:space="preserve"> ? </w:t>
      </w:r>
      <w:r w:rsidRPr="00D917F9">
        <w:rPr>
          <w:rFonts w:ascii="Times" w:hAnsi="Times"/>
        </w:rPr>
        <w:t>Paroles, musique, sons.</w:t>
      </w:r>
    </w:p>
    <w:p w14:paraId="56920D0F" w14:textId="77777777" w:rsidR="00D917F9" w:rsidRDefault="00D917F9" w:rsidP="007B0606">
      <w:pPr>
        <w:spacing w:line="360" w:lineRule="auto"/>
        <w:rPr>
          <w:rFonts w:ascii="Times" w:hAnsi="Times"/>
        </w:rPr>
      </w:pPr>
    </w:p>
    <w:p w14:paraId="3C0BCF11" w14:textId="557D0710" w:rsidR="00D917F9" w:rsidRPr="00AB7B8B" w:rsidRDefault="00AB7B8B" w:rsidP="007B0606">
      <w:pPr>
        <w:spacing w:line="360" w:lineRule="auto"/>
        <w:rPr>
          <w:rFonts w:ascii="Times" w:hAnsi="Times"/>
        </w:rPr>
      </w:pPr>
      <w:r w:rsidRPr="00AB7B8B">
        <w:rPr>
          <w:rFonts w:ascii="Times" w:hAnsi="Times"/>
          <w:b/>
        </w:rPr>
        <w:t>1-</w:t>
      </w:r>
      <w:r>
        <w:rPr>
          <w:rFonts w:ascii="Times" w:hAnsi="Times"/>
          <w:b/>
        </w:rPr>
        <w:t xml:space="preserve"> </w:t>
      </w:r>
      <w:r w:rsidR="00D917F9" w:rsidRPr="00AB7B8B">
        <w:rPr>
          <w:rFonts w:ascii="Times" w:hAnsi="Times"/>
          <w:b/>
        </w:rPr>
        <w:t>1</w:t>
      </w:r>
      <w:r w:rsidR="00D917F9" w:rsidRPr="00AB7B8B">
        <w:rPr>
          <w:rFonts w:ascii="Times" w:hAnsi="Times"/>
          <w:b/>
          <w:vertAlign w:val="superscript"/>
        </w:rPr>
        <w:t>er</w:t>
      </w:r>
      <w:r w:rsidR="00D917F9" w:rsidRPr="00AB7B8B">
        <w:rPr>
          <w:rFonts w:ascii="Times" w:hAnsi="Times"/>
          <w:b/>
        </w:rPr>
        <w:t xml:space="preserve"> visionnement </w:t>
      </w:r>
      <w:proofErr w:type="gramStart"/>
      <w:r w:rsidR="00D917F9" w:rsidRPr="00AB7B8B">
        <w:rPr>
          <w:rFonts w:ascii="Times" w:hAnsi="Times"/>
          <w:b/>
        </w:rPr>
        <w:t>:</w:t>
      </w:r>
      <w:proofErr w:type="gramEnd"/>
      <w:r w:rsidR="00D917F9" w:rsidRPr="00AB7B8B">
        <w:rPr>
          <w:rFonts w:ascii="Times" w:hAnsi="Times"/>
        </w:rPr>
        <w:br/>
      </w:r>
      <w:r w:rsidR="00D262BF">
        <w:rPr>
          <w:rFonts w:ascii="Times" w:hAnsi="Times"/>
        </w:rPr>
        <w:t xml:space="preserve">• </w:t>
      </w:r>
      <w:r w:rsidR="00D917F9" w:rsidRPr="00AB7B8B">
        <w:rPr>
          <w:rFonts w:ascii="Times" w:hAnsi="Times"/>
        </w:rPr>
        <w:t xml:space="preserve">Expliquez aux élèves qu’ils vont voir la scène d’ouverture du film </w:t>
      </w:r>
      <w:r w:rsidR="00D622B2">
        <w:rPr>
          <w:rFonts w:ascii="Times" w:hAnsi="Times"/>
        </w:rPr>
        <w:t>« </w:t>
      </w:r>
      <w:r w:rsidR="00D917F9" w:rsidRPr="00AB7B8B">
        <w:rPr>
          <w:rFonts w:ascii="Times" w:hAnsi="Times"/>
        </w:rPr>
        <w:t>à l’aveugle</w:t>
      </w:r>
      <w:r w:rsidR="00D622B2">
        <w:rPr>
          <w:rFonts w:ascii="Times" w:hAnsi="Times"/>
        </w:rPr>
        <w:t> »</w:t>
      </w:r>
      <w:r w:rsidR="00D917F9" w:rsidRPr="00AB7B8B">
        <w:rPr>
          <w:rFonts w:ascii="Times" w:hAnsi="Times"/>
        </w:rPr>
        <w:t xml:space="preserve"> et les inviter </w:t>
      </w:r>
      <w:r w:rsidR="00D622B2">
        <w:rPr>
          <w:rFonts w:ascii="Times" w:hAnsi="Times"/>
        </w:rPr>
        <w:t>donc à se concentrer sur la bande-</w:t>
      </w:r>
      <w:r w:rsidR="00D917F9" w:rsidRPr="00AB7B8B">
        <w:rPr>
          <w:rFonts w:ascii="Times" w:hAnsi="Times"/>
        </w:rPr>
        <w:t>son. Ils noten</w:t>
      </w:r>
      <w:r>
        <w:rPr>
          <w:rFonts w:ascii="Times" w:hAnsi="Times"/>
        </w:rPr>
        <w:t xml:space="preserve">t ensuite ce qu’ils ont entendu. Au moment de la mise en commun au tableau, on peut classer les sons entendus </w:t>
      </w:r>
      <w:r w:rsidR="00D622B2">
        <w:rPr>
          <w:rFonts w:ascii="Times" w:hAnsi="Times"/>
        </w:rPr>
        <w:t>comme suit :</w:t>
      </w:r>
    </w:p>
    <w:p w14:paraId="06BF81AE" w14:textId="77777777" w:rsidR="00AB7B8B" w:rsidRDefault="00AB7B8B" w:rsidP="007B0606">
      <w:pPr>
        <w:spacing w:line="360" w:lineRule="auto"/>
        <w:rPr>
          <w:rFonts w:ascii="Times" w:hAnsi="Times"/>
        </w:rPr>
      </w:pPr>
    </w:p>
    <w:tbl>
      <w:tblPr>
        <w:tblStyle w:val="Grille"/>
        <w:tblW w:w="10536" w:type="dxa"/>
        <w:tblLook w:val="04A0" w:firstRow="1" w:lastRow="0" w:firstColumn="1" w:lastColumn="0" w:noHBand="0" w:noVBand="1"/>
      </w:tblPr>
      <w:tblGrid>
        <w:gridCol w:w="1270"/>
        <w:gridCol w:w="4002"/>
        <w:gridCol w:w="3908"/>
        <w:gridCol w:w="1356"/>
      </w:tblGrid>
      <w:tr w:rsidR="00AB7B8B" w14:paraId="502B37C8" w14:textId="77777777" w:rsidTr="00AB7B8B">
        <w:trPr>
          <w:trHeight w:val="361"/>
        </w:trPr>
        <w:tc>
          <w:tcPr>
            <w:tcW w:w="1270" w:type="dxa"/>
            <w:vAlign w:val="center"/>
          </w:tcPr>
          <w:p w14:paraId="7BDEAE53" w14:textId="77777777" w:rsidR="00AB7B8B" w:rsidRDefault="00AB7B8B" w:rsidP="007B0606">
            <w:pPr>
              <w:spacing w:line="360" w:lineRule="auto"/>
              <w:jc w:val="center"/>
              <w:rPr>
                <w:rFonts w:ascii="Times" w:hAnsi="Times"/>
              </w:rPr>
            </w:pPr>
          </w:p>
        </w:tc>
        <w:tc>
          <w:tcPr>
            <w:tcW w:w="4002" w:type="dxa"/>
            <w:vAlign w:val="center"/>
          </w:tcPr>
          <w:p w14:paraId="28D2963F" w14:textId="77777777" w:rsidR="00AB7B8B" w:rsidRDefault="00AB7B8B" w:rsidP="007B0606">
            <w:pPr>
              <w:spacing w:line="360" w:lineRule="auto"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Sons</w:t>
            </w:r>
          </w:p>
        </w:tc>
        <w:tc>
          <w:tcPr>
            <w:tcW w:w="3908" w:type="dxa"/>
            <w:vAlign w:val="center"/>
          </w:tcPr>
          <w:p w14:paraId="31DABE89" w14:textId="77777777" w:rsidR="00AB7B8B" w:rsidRDefault="00AB7B8B" w:rsidP="007B0606">
            <w:pPr>
              <w:spacing w:line="360" w:lineRule="auto"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Paroles</w:t>
            </w:r>
          </w:p>
        </w:tc>
        <w:tc>
          <w:tcPr>
            <w:tcW w:w="1356" w:type="dxa"/>
            <w:vAlign w:val="center"/>
          </w:tcPr>
          <w:p w14:paraId="2FCC6AD5" w14:textId="77777777" w:rsidR="00AB7B8B" w:rsidRDefault="00AB7B8B" w:rsidP="007B0606">
            <w:pPr>
              <w:spacing w:line="360" w:lineRule="auto"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Musiques</w:t>
            </w:r>
          </w:p>
        </w:tc>
      </w:tr>
      <w:tr w:rsidR="00AB7B8B" w14:paraId="3B802D1F" w14:textId="77777777" w:rsidTr="00AB7B8B">
        <w:trPr>
          <w:trHeight w:val="951"/>
        </w:trPr>
        <w:tc>
          <w:tcPr>
            <w:tcW w:w="1270" w:type="dxa"/>
            <w:vAlign w:val="center"/>
          </w:tcPr>
          <w:p w14:paraId="2507DBA9" w14:textId="77777777" w:rsidR="00AB7B8B" w:rsidRDefault="00AB7B8B" w:rsidP="007B0606">
            <w:pPr>
              <w:spacing w:line="360" w:lineRule="auto"/>
              <w:jc w:val="center"/>
              <w:rPr>
                <w:rFonts w:ascii="Times" w:hAnsi="Times"/>
              </w:rPr>
            </w:pPr>
            <w:r w:rsidRPr="00AB7B8B">
              <w:rPr>
                <w:rFonts w:ascii="Times" w:hAnsi="Times"/>
              </w:rPr>
              <w:t>Ce que j’entends</w:t>
            </w:r>
          </w:p>
        </w:tc>
        <w:tc>
          <w:tcPr>
            <w:tcW w:w="4002" w:type="dxa"/>
            <w:vAlign w:val="center"/>
          </w:tcPr>
          <w:p w14:paraId="39829A5E" w14:textId="4E31B9FD" w:rsidR="00AB7B8B" w:rsidRDefault="00D262BF" w:rsidP="007B0606">
            <w:pPr>
              <w:spacing w:line="360" w:lineRule="auto"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L</w:t>
            </w:r>
            <w:r w:rsidR="00AB7B8B">
              <w:rPr>
                <w:rFonts w:ascii="Times" w:hAnsi="Times"/>
              </w:rPr>
              <w:t>e vent, la tempête, les vagues</w:t>
            </w:r>
            <w:r w:rsidR="00D622B2">
              <w:rPr>
                <w:rFonts w:ascii="Times" w:hAnsi="Times"/>
              </w:rPr>
              <w:t>, la pluie</w:t>
            </w:r>
            <w:r w:rsidR="00AB7B8B">
              <w:rPr>
                <w:rFonts w:ascii="Times" w:hAnsi="Times"/>
              </w:rPr>
              <w:t xml:space="preserve"> puis le tonnerre av</w:t>
            </w:r>
            <w:r>
              <w:rPr>
                <w:rFonts w:ascii="Times" w:hAnsi="Times"/>
              </w:rPr>
              <w:t>ant</w:t>
            </w:r>
            <w:r w:rsidR="00AB7B8B">
              <w:rPr>
                <w:rFonts w:ascii="Times" w:hAnsi="Times"/>
              </w:rPr>
              <w:t xml:space="preserve"> que tout ne se calme. On entend alors un bruit plus précis, comme un frottement</w:t>
            </w:r>
            <w:r>
              <w:rPr>
                <w:rFonts w:ascii="Times" w:hAnsi="Times"/>
              </w:rPr>
              <w:t>, un bruit de pas</w:t>
            </w:r>
            <w:r w:rsidR="00AB7B8B">
              <w:rPr>
                <w:rFonts w:ascii="Times" w:hAnsi="Times"/>
              </w:rPr>
              <w:t>.</w:t>
            </w:r>
            <w:r>
              <w:rPr>
                <w:rFonts w:ascii="Times" w:hAnsi="Times"/>
              </w:rPr>
              <w:t xml:space="preserve"> </w:t>
            </w:r>
          </w:p>
        </w:tc>
        <w:tc>
          <w:tcPr>
            <w:tcW w:w="3908" w:type="dxa"/>
            <w:vAlign w:val="center"/>
          </w:tcPr>
          <w:p w14:paraId="6268D5EC" w14:textId="1722603E" w:rsidR="00AB7B8B" w:rsidRDefault="00AB7B8B" w:rsidP="007B0606">
            <w:pPr>
              <w:spacing w:line="360" w:lineRule="auto"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On entend un homme</w:t>
            </w:r>
            <w:r w:rsidR="00D622B2">
              <w:rPr>
                <w:rFonts w:ascii="Times" w:hAnsi="Times"/>
              </w:rPr>
              <w:t xml:space="preserve">  qui respire, plonge, crie, grogne. Ce ne sont pas des mots qu’il prononce mais des râles, des grognements. </w:t>
            </w:r>
          </w:p>
        </w:tc>
        <w:tc>
          <w:tcPr>
            <w:tcW w:w="1356" w:type="dxa"/>
            <w:vAlign w:val="center"/>
          </w:tcPr>
          <w:p w14:paraId="6AE3AD67" w14:textId="77777777" w:rsidR="00AB7B8B" w:rsidRDefault="00AB7B8B" w:rsidP="007B0606">
            <w:pPr>
              <w:spacing w:line="360" w:lineRule="auto"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Absence</w:t>
            </w:r>
          </w:p>
        </w:tc>
      </w:tr>
      <w:tr w:rsidR="00AB7B8B" w14:paraId="18EEE96A" w14:textId="77777777" w:rsidTr="00AB7B8B">
        <w:trPr>
          <w:trHeight w:val="1362"/>
        </w:trPr>
        <w:tc>
          <w:tcPr>
            <w:tcW w:w="1270" w:type="dxa"/>
            <w:vAlign w:val="center"/>
          </w:tcPr>
          <w:p w14:paraId="3F4FDCE6" w14:textId="77777777" w:rsidR="00AB7B8B" w:rsidRDefault="00AB7B8B" w:rsidP="007B0606">
            <w:pPr>
              <w:spacing w:line="360" w:lineRule="auto"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C</w:t>
            </w:r>
            <w:r w:rsidRPr="00AB7B8B">
              <w:rPr>
                <w:rFonts w:ascii="Times" w:hAnsi="Times"/>
              </w:rPr>
              <w:t>e que je comprends</w:t>
            </w:r>
          </w:p>
        </w:tc>
        <w:tc>
          <w:tcPr>
            <w:tcW w:w="4002" w:type="dxa"/>
            <w:vAlign w:val="center"/>
          </w:tcPr>
          <w:p w14:paraId="75DA26D6" w14:textId="4A342F17" w:rsidR="00AB7B8B" w:rsidRDefault="00455F3B" w:rsidP="007B0606">
            <w:pPr>
              <w:spacing w:line="360" w:lineRule="auto"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Sons d’une mer déchaî</w:t>
            </w:r>
            <w:r w:rsidR="00D262BF">
              <w:rPr>
                <w:rFonts w:ascii="Times" w:hAnsi="Times"/>
              </w:rPr>
              <w:t xml:space="preserve">née : </w:t>
            </w:r>
            <w:r w:rsidR="00AB7B8B">
              <w:rPr>
                <w:rFonts w:ascii="Times" w:hAnsi="Times"/>
              </w:rPr>
              <w:t xml:space="preserve">Déluge, naufrage, homme échoué. </w:t>
            </w:r>
          </w:p>
        </w:tc>
        <w:tc>
          <w:tcPr>
            <w:tcW w:w="3908" w:type="dxa"/>
            <w:vAlign w:val="center"/>
          </w:tcPr>
          <w:p w14:paraId="4D10E44A" w14:textId="3CE37896" w:rsidR="00AB7B8B" w:rsidRDefault="00D622B2" w:rsidP="007B0606">
            <w:pPr>
              <w:spacing w:line="360" w:lineRule="auto"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Combat d’un </w:t>
            </w:r>
            <w:r w:rsidR="00066343">
              <w:rPr>
                <w:rFonts w:ascii="Times" w:hAnsi="Times"/>
              </w:rPr>
              <w:t>homme face à cette nature déchaî</w:t>
            </w:r>
            <w:r>
              <w:rPr>
                <w:rFonts w:ascii="Times" w:hAnsi="Times"/>
              </w:rPr>
              <w:t xml:space="preserve">née, hostile. </w:t>
            </w:r>
          </w:p>
        </w:tc>
        <w:tc>
          <w:tcPr>
            <w:tcW w:w="1356" w:type="dxa"/>
            <w:vAlign w:val="center"/>
          </w:tcPr>
          <w:p w14:paraId="1C12D12A" w14:textId="77777777" w:rsidR="00AB7B8B" w:rsidRDefault="00AB7B8B" w:rsidP="007B0606">
            <w:pPr>
              <w:spacing w:line="360" w:lineRule="auto"/>
              <w:jc w:val="center"/>
              <w:rPr>
                <w:rFonts w:ascii="Times" w:hAnsi="Times"/>
              </w:rPr>
            </w:pPr>
          </w:p>
        </w:tc>
      </w:tr>
    </w:tbl>
    <w:p w14:paraId="207D40FB" w14:textId="77777777" w:rsidR="00AB7B8B" w:rsidRDefault="00AB7B8B" w:rsidP="007B0606">
      <w:pPr>
        <w:spacing w:line="360" w:lineRule="auto"/>
        <w:rPr>
          <w:rFonts w:ascii="Times" w:hAnsi="Times"/>
        </w:rPr>
      </w:pPr>
    </w:p>
    <w:p w14:paraId="716A4599" w14:textId="35B6B288" w:rsidR="00D622B2" w:rsidRDefault="00D262BF" w:rsidP="007B0606">
      <w:pPr>
        <w:spacing w:line="360" w:lineRule="auto"/>
        <w:rPr>
          <w:rFonts w:ascii="Times" w:hAnsi="Times"/>
          <w:b/>
        </w:rPr>
      </w:pPr>
      <w:r w:rsidRPr="00D262BF">
        <w:rPr>
          <w:rFonts w:ascii="Times" w:hAnsi="Times"/>
          <w:b/>
        </w:rPr>
        <w:t>2- 2</w:t>
      </w:r>
      <w:r w:rsidRPr="00D262BF">
        <w:rPr>
          <w:rFonts w:ascii="Times" w:hAnsi="Times"/>
          <w:b/>
          <w:vertAlign w:val="superscript"/>
        </w:rPr>
        <w:t>ème</w:t>
      </w:r>
      <w:r w:rsidRPr="00D262BF">
        <w:rPr>
          <w:rFonts w:ascii="Times" w:hAnsi="Times"/>
          <w:b/>
        </w:rPr>
        <w:t xml:space="preserve"> visionnement : </w:t>
      </w:r>
    </w:p>
    <w:p w14:paraId="5AD197BA" w14:textId="2B81CAFE" w:rsidR="00D262BF" w:rsidRPr="00D262BF" w:rsidRDefault="00D262BF" w:rsidP="007B0606">
      <w:pPr>
        <w:spacing w:line="360" w:lineRule="auto"/>
        <w:rPr>
          <w:rFonts w:ascii="Times" w:hAnsi="Times"/>
        </w:rPr>
      </w:pPr>
      <w:r>
        <w:rPr>
          <w:rFonts w:ascii="Times" w:hAnsi="Times"/>
          <w:b/>
        </w:rPr>
        <w:t xml:space="preserve">• </w:t>
      </w:r>
      <w:r w:rsidRPr="00D262BF">
        <w:rPr>
          <w:rFonts w:ascii="Times" w:hAnsi="Times"/>
        </w:rPr>
        <w:t xml:space="preserve">Faire réécouter la séquence en répondant </w:t>
      </w:r>
      <w:r w:rsidR="007B0606">
        <w:rPr>
          <w:rFonts w:ascii="Times" w:hAnsi="Times"/>
        </w:rPr>
        <w:t>aux</w:t>
      </w:r>
      <w:r w:rsidRPr="00D262BF">
        <w:rPr>
          <w:rFonts w:ascii="Times" w:hAnsi="Times"/>
        </w:rPr>
        <w:t xml:space="preserve"> question</w:t>
      </w:r>
      <w:r w:rsidR="007B0606">
        <w:rPr>
          <w:rFonts w:ascii="Times" w:hAnsi="Times"/>
        </w:rPr>
        <w:t>s</w:t>
      </w:r>
      <w:r w:rsidRPr="00D262BF">
        <w:rPr>
          <w:rFonts w:ascii="Times" w:hAnsi="Times"/>
        </w:rPr>
        <w:t xml:space="preserve"> : </w:t>
      </w:r>
    </w:p>
    <w:p w14:paraId="5D601C53" w14:textId="394DA920" w:rsidR="00D262BF" w:rsidRDefault="007B0606" w:rsidP="007B0606">
      <w:pPr>
        <w:spacing w:line="360" w:lineRule="auto"/>
        <w:rPr>
          <w:rFonts w:ascii="Times" w:hAnsi="Times"/>
        </w:rPr>
      </w:pPr>
      <w:r>
        <w:rPr>
          <w:rFonts w:ascii="Times" w:hAnsi="Times"/>
        </w:rPr>
        <w:t xml:space="preserve">- </w:t>
      </w:r>
      <w:r w:rsidR="00D262BF" w:rsidRPr="00D262BF">
        <w:rPr>
          <w:rFonts w:ascii="Times" w:hAnsi="Times"/>
        </w:rPr>
        <w:t xml:space="preserve">Qu’est-ce qui te paraît grand, puissant et fort dans cette scène d’ouverture ? </w:t>
      </w:r>
      <w:r>
        <w:rPr>
          <w:rFonts w:ascii="Times" w:hAnsi="Times"/>
        </w:rPr>
        <w:br/>
        <w:t xml:space="preserve">- </w:t>
      </w:r>
      <w:r w:rsidR="00D262BF" w:rsidRPr="00D262BF">
        <w:rPr>
          <w:rFonts w:ascii="Times" w:hAnsi="Times"/>
        </w:rPr>
        <w:t>A l’inverse, qu’est-ce qui te paraît petit, faible, dominé ?</w:t>
      </w:r>
    </w:p>
    <w:p w14:paraId="3884C8A1" w14:textId="735E0A29" w:rsidR="00D262BF" w:rsidRDefault="007B0606" w:rsidP="007B0606">
      <w:pPr>
        <w:spacing w:line="360" w:lineRule="auto"/>
        <w:rPr>
          <w:rFonts w:ascii="Times" w:hAnsi="Times"/>
        </w:rPr>
      </w:pPr>
      <w:r>
        <w:rPr>
          <w:rFonts w:ascii="Times" w:hAnsi="Times"/>
        </w:rPr>
        <w:t>- A quel moment n’y a-t-il plus aucun son ? Pourquoi selon toi ?</w:t>
      </w:r>
    </w:p>
    <w:p w14:paraId="79B8C96B" w14:textId="77777777" w:rsidR="007B0606" w:rsidRDefault="007B0606" w:rsidP="007B0606">
      <w:pPr>
        <w:spacing w:line="360" w:lineRule="auto"/>
        <w:rPr>
          <w:rFonts w:ascii="Times" w:hAnsi="Times"/>
        </w:rPr>
      </w:pPr>
    </w:p>
    <w:p w14:paraId="1B8539F5" w14:textId="7D8F53EA" w:rsidR="007B0606" w:rsidRDefault="007B0606" w:rsidP="007B0606">
      <w:pPr>
        <w:spacing w:line="360" w:lineRule="auto"/>
        <w:rPr>
          <w:rFonts w:ascii="Times" w:hAnsi="Times"/>
        </w:rPr>
      </w:pPr>
      <w:r>
        <w:rPr>
          <w:rFonts w:ascii="Times" w:hAnsi="Times"/>
        </w:rPr>
        <w:t>Ces questions et ce 2</w:t>
      </w:r>
      <w:r w:rsidRPr="007B0606">
        <w:rPr>
          <w:rFonts w:ascii="Times" w:hAnsi="Times"/>
          <w:vertAlign w:val="superscript"/>
        </w:rPr>
        <w:t>nd</w:t>
      </w:r>
      <w:r>
        <w:rPr>
          <w:rFonts w:ascii="Times" w:hAnsi="Times"/>
        </w:rPr>
        <w:t xml:space="preserve"> visionnement doivent permettre de réécouter la scène en étant attentif aux rapports de force et à l’opposition entre l’homme et la nature. Le silence permet de poser le titre mais aussi, d’un point de vue narratif, de faire s’échouer le protagonis</w:t>
      </w:r>
      <w:r w:rsidR="00066343">
        <w:rPr>
          <w:rFonts w:ascii="Times" w:hAnsi="Times"/>
        </w:rPr>
        <w:t>te. Nous sommes avec lui arrivés</w:t>
      </w:r>
      <w:r>
        <w:rPr>
          <w:rFonts w:ascii="Times" w:hAnsi="Times"/>
        </w:rPr>
        <w:t xml:space="preserve"> sur l’île.</w:t>
      </w:r>
    </w:p>
    <w:p w14:paraId="7DE82613" w14:textId="77777777" w:rsidR="00D262BF" w:rsidRDefault="00D262BF" w:rsidP="007B0606">
      <w:pPr>
        <w:spacing w:line="360" w:lineRule="auto"/>
        <w:rPr>
          <w:rFonts w:ascii="Times" w:hAnsi="Times"/>
        </w:rPr>
      </w:pPr>
    </w:p>
    <w:p w14:paraId="4E09AF92" w14:textId="71F9F4B0" w:rsidR="00D262BF" w:rsidRDefault="00D262BF" w:rsidP="007B0606">
      <w:pPr>
        <w:spacing w:line="360" w:lineRule="auto"/>
        <w:rPr>
          <w:rFonts w:ascii="Times" w:hAnsi="Times"/>
        </w:rPr>
      </w:pPr>
      <w:r w:rsidRPr="005A6445">
        <w:rPr>
          <w:rFonts w:ascii="Times" w:hAnsi="Times"/>
          <w:b/>
        </w:rPr>
        <w:t>3- Le titre :</w:t>
      </w:r>
      <w:r>
        <w:rPr>
          <w:rFonts w:ascii="Times" w:hAnsi="Times"/>
        </w:rPr>
        <w:t xml:space="preserve"> Voici des prépositions : face à –</w:t>
      </w:r>
      <w:r w:rsidR="00066343">
        <w:rPr>
          <w:rFonts w:ascii="Times" w:hAnsi="Times"/>
        </w:rPr>
        <w:t xml:space="preserve"> pour - </w:t>
      </w:r>
      <w:r>
        <w:rPr>
          <w:rFonts w:ascii="Times" w:hAnsi="Times"/>
        </w:rPr>
        <w:t xml:space="preserve"> avec – sans– contre – dans</w:t>
      </w:r>
      <w:r w:rsidR="005A6445">
        <w:rPr>
          <w:rFonts w:ascii="Times" w:hAnsi="Times"/>
        </w:rPr>
        <w:t>.</w:t>
      </w:r>
    </w:p>
    <w:p w14:paraId="284A8CD9" w14:textId="77777777" w:rsidR="00D262BF" w:rsidRDefault="00D262BF" w:rsidP="007B0606">
      <w:pPr>
        <w:spacing w:line="360" w:lineRule="auto"/>
        <w:rPr>
          <w:rFonts w:ascii="Times" w:hAnsi="Times"/>
        </w:rPr>
      </w:pPr>
    </w:p>
    <w:p w14:paraId="5C0383E4" w14:textId="0125ABEA" w:rsidR="00D262BF" w:rsidRDefault="00D262BF" w:rsidP="007B0606">
      <w:pPr>
        <w:spacing w:line="360" w:lineRule="auto"/>
        <w:rPr>
          <w:rFonts w:ascii="Times" w:hAnsi="Times"/>
        </w:rPr>
      </w:pPr>
      <w:r>
        <w:rPr>
          <w:rFonts w:ascii="Times" w:hAnsi="Times"/>
        </w:rPr>
        <w:t>Complète le titre </w:t>
      </w:r>
      <w:r w:rsidR="007B0606">
        <w:rPr>
          <w:rFonts w:ascii="Times" w:hAnsi="Times"/>
        </w:rPr>
        <w:t xml:space="preserve">avec celle qui te paraît adéquate </w:t>
      </w:r>
      <w:r>
        <w:rPr>
          <w:rFonts w:ascii="Times" w:hAnsi="Times"/>
        </w:rPr>
        <w:t xml:space="preserve">: </w:t>
      </w:r>
      <w:r w:rsidRPr="007B0606">
        <w:rPr>
          <w:rFonts w:ascii="Times" w:hAnsi="Times"/>
          <w:u w:val="single"/>
        </w:rPr>
        <w:t>L’homme ……………</w:t>
      </w:r>
      <w:proofErr w:type="gramStart"/>
      <w:r w:rsidRPr="007B0606">
        <w:rPr>
          <w:rFonts w:ascii="Times" w:hAnsi="Times"/>
          <w:u w:val="single"/>
        </w:rPr>
        <w:t>..</w:t>
      </w:r>
      <w:proofErr w:type="gramEnd"/>
      <w:r w:rsidRPr="007B0606">
        <w:rPr>
          <w:rFonts w:ascii="Times" w:hAnsi="Times"/>
          <w:u w:val="single"/>
        </w:rPr>
        <w:t xml:space="preserve"> </w:t>
      </w:r>
      <w:proofErr w:type="gramStart"/>
      <w:r w:rsidRPr="007B0606">
        <w:rPr>
          <w:rFonts w:ascii="Times" w:hAnsi="Times"/>
          <w:u w:val="single"/>
        </w:rPr>
        <w:t>la</w:t>
      </w:r>
      <w:proofErr w:type="gramEnd"/>
      <w:r w:rsidRPr="007B0606">
        <w:rPr>
          <w:rFonts w:ascii="Times" w:hAnsi="Times"/>
          <w:u w:val="single"/>
        </w:rPr>
        <w:t xml:space="preserve"> nature</w:t>
      </w:r>
      <w:r>
        <w:rPr>
          <w:rFonts w:ascii="Times" w:hAnsi="Times"/>
        </w:rPr>
        <w:t xml:space="preserve"> et explique ton choix.</w:t>
      </w:r>
    </w:p>
    <w:p w14:paraId="1D40DBFE" w14:textId="77777777" w:rsidR="007B0606" w:rsidRDefault="007B0606" w:rsidP="007B0606">
      <w:pPr>
        <w:spacing w:line="360" w:lineRule="auto"/>
        <w:rPr>
          <w:rFonts w:ascii="Times" w:hAnsi="Times"/>
        </w:rPr>
      </w:pPr>
    </w:p>
    <w:p w14:paraId="5C446AA7" w14:textId="77777777" w:rsidR="007B0606" w:rsidRDefault="007B0606" w:rsidP="007B0606">
      <w:pPr>
        <w:spacing w:line="360" w:lineRule="auto"/>
        <w:rPr>
          <w:rFonts w:ascii="Times" w:hAnsi="Times"/>
        </w:rPr>
      </w:pPr>
    </w:p>
    <w:p w14:paraId="417F71EA" w14:textId="51420017" w:rsidR="00A7621B" w:rsidRDefault="007B0606" w:rsidP="007B0606">
      <w:pPr>
        <w:spacing w:line="360" w:lineRule="auto"/>
        <w:rPr>
          <w:rFonts w:ascii="Times" w:hAnsi="Times"/>
        </w:rPr>
      </w:pPr>
      <w:r w:rsidRPr="00716AF2">
        <w:rPr>
          <w:rFonts w:ascii="Times" w:hAnsi="Times"/>
          <w:b/>
        </w:rPr>
        <w:lastRenderedPageBreak/>
        <w:t>4- Voici des tableaux célèbres.</w:t>
      </w:r>
      <w:r>
        <w:rPr>
          <w:rFonts w:ascii="Times" w:hAnsi="Times"/>
        </w:rPr>
        <w:t xml:space="preserve"> </w:t>
      </w:r>
      <w:r w:rsidR="003819EB">
        <w:rPr>
          <w:rFonts w:ascii="Times" w:hAnsi="Times"/>
        </w:rPr>
        <w:t>Chacun présente des points communs et des divergences avec notre scène d’ouverture. Sauras-tu retrouver lesquels ?</w:t>
      </w:r>
    </w:p>
    <w:p w14:paraId="7E90EB6F" w14:textId="77777777" w:rsidR="003819EB" w:rsidRDefault="003819EB" w:rsidP="007B0606">
      <w:pPr>
        <w:spacing w:line="360" w:lineRule="auto"/>
        <w:rPr>
          <w:rFonts w:ascii="Arial" w:hAnsi="Arial" w:cs="Arial"/>
          <w:b/>
          <w:bCs/>
          <w:color w:val="FC5B40"/>
          <w:sz w:val="28"/>
          <w:szCs w:val="28"/>
        </w:rPr>
      </w:pPr>
    </w:p>
    <w:tbl>
      <w:tblPr>
        <w:tblStyle w:val="Grille"/>
        <w:tblpPr w:leftFromText="141" w:rightFromText="141" w:vertAnchor="text" w:horzAnchor="page" w:tblpX="649" w:tblpY="-233"/>
        <w:tblW w:w="0" w:type="auto"/>
        <w:tblLook w:val="04A0" w:firstRow="1" w:lastRow="0" w:firstColumn="1" w:lastColumn="0" w:noHBand="0" w:noVBand="1"/>
      </w:tblPr>
      <w:tblGrid>
        <w:gridCol w:w="3749"/>
        <w:gridCol w:w="3960"/>
        <w:gridCol w:w="2967"/>
      </w:tblGrid>
      <w:tr w:rsidR="00A7621B" w14:paraId="74C09BB6" w14:textId="77777777" w:rsidTr="00A7621B">
        <w:tc>
          <w:tcPr>
            <w:tcW w:w="3749" w:type="dxa"/>
            <w:vAlign w:val="center"/>
          </w:tcPr>
          <w:p w14:paraId="5A43D74D" w14:textId="77777777" w:rsidR="00A7621B" w:rsidRDefault="00A7621B" w:rsidP="00A7621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C5B40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223FEC0" wp14:editId="29F0E8F6">
                  <wp:extent cx="2349584" cy="1475014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410" cy="1475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vAlign w:val="center"/>
          </w:tcPr>
          <w:p w14:paraId="77A7809B" w14:textId="77777777" w:rsidR="00A7621B" w:rsidRDefault="00A7621B" w:rsidP="00A7621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C5B40"/>
                <w:sz w:val="28"/>
                <w:szCs w:val="28"/>
              </w:rPr>
            </w:pPr>
            <w:r w:rsidRPr="003819EB">
              <w:rPr>
                <w:rFonts w:ascii="Arial" w:hAnsi="Arial" w:cs="Arial"/>
                <w:b/>
                <w:bCs/>
                <w:noProof/>
                <w:color w:val="FC5B40"/>
                <w:sz w:val="28"/>
                <w:szCs w:val="28"/>
              </w:rPr>
              <w:drawing>
                <wp:inline distT="0" distB="0" distL="0" distR="0" wp14:anchorId="1A25FDB6" wp14:editId="52325F22">
                  <wp:extent cx="2487793" cy="1703614"/>
                  <wp:effectExtent l="0" t="0" r="1905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793" cy="1703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vAlign w:val="center"/>
          </w:tcPr>
          <w:p w14:paraId="6FFDC021" w14:textId="77777777" w:rsidR="00A7621B" w:rsidRPr="003819EB" w:rsidRDefault="00A7621B" w:rsidP="00A7621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C5B40"/>
                <w:sz w:val="28"/>
                <w:szCs w:val="28"/>
              </w:rPr>
            </w:pPr>
            <w:r w:rsidRPr="003819EB">
              <w:rPr>
                <w:rFonts w:ascii="Arial" w:hAnsi="Arial" w:cs="Arial"/>
                <w:b/>
                <w:bCs/>
                <w:noProof/>
                <w:color w:val="FC5B40"/>
                <w:sz w:val="28"/>
                <w:szCs w:val="28"/>
              </w:rPr>
              <w:drawing>
                <wp:inline distT="0" distB="0" distL="0" distR="0" wp14:anchorId="3F1EC8AD" wp14:editId="1B055B95">
                  <wp:extent cx="1828800" cy="1665143"/>
                  <wp:effectExtent l="0" t="0" r="0" b="11430"/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983" cy="1665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21B" w14:paraId="370767C0" w14:textId="77777777" w:rsidTr="00A7621B">
        <w:trPr>
          <w:trHeight w:val="955"/>
        </w:trPr>
        <w:tc>
          <w:tcPr>
            <w:tcW w:w="3749" w:type="dxa"/>
            <w:vAlign w:val="center"/>
          </w:tcPr>
          <w:p w14:paraId="1C227A59" w14:textId="4EFF536E" w:rsidR="00A7621B" w:rsidRPr="00A7621B" w:rsidRDefault="00A7621B" w:rsidP="00A7621B">
            <w:pPr>
              <w:jc w:val="center"/>
              <w:rPr>
                <w:rFonts w:ascii="Times" w:hAnsi="Times" w:cs="Arial"/>
                <w:b/>
                <w:bCs/>
              </w:rPr>
            </w:pPr>
            <w:r w:rsidRPr="00A7621B">
              <w:rPr>
                <w:rFonts w:ascii="Times" w:hAnsi="Times" w:cs="Arial"/>
                <w:b/>
                <w:bCs/>
                <w:i/>
              </w:rPr>
              <w:t>La naissance de Vénus</w:t>
            </w:r>
            <w:r w:rsidRPr="00A7621B">
              <w:rPr>
                <w:rFonts w:ascii="Times" w:hAnsi="Times" w:cs="Arial"/>
                <w:b/>
                <w:bCs/>
              </w:rPr>
              <w:t xml:space="preserve">, </w:t>
            </w:r>
            <w:r w:rsidR="00455F3B">
              <w:rPr>
                <w:rFonts w:ascii="Times" w:hAnsi="Times" w:cs="Arial"/>
                <w:b/>
                <w:bCs/>
              </w:rPr>
              <w:br/>
            </w:r>
            <w:r w:rsidRPr="00A7621B">
              <w:rPr>
                <w:rFonts w:ascii="Times" w:hAnsi="Times" w:cs="Arial"/>
                <w:b/>
                <w:bCs/>
              </w:rPr>
              <w:t xml:space="preserve">S. </w:t>
            </w:r>
            <w:proofErr w:type="spellStart"/>
            <w:r w:rsidRPr="00A7621B">
              <w:rPr>
                <w:rFonts w:ascii="Times" w:hAnsi="Times" w:cs="Arial"/>
                <w:b/>
                <w:bCs/>
              </w:rPr>
              <w:t>Boticelli</w:t>
            </w:r>
            <w:proofErr w:type="spellEnd"/>
            <w:r w:rsidRPr="00A7621B">
              <w:rPr>
                <w:rFonts w:ascii="Times" w:hAnsi="Times" w:cs="Arial"/>
                <w:b/>
                <w:bCs/>
              </w:rPr>
              <w:t>, 1485</w:t>
            </w:r>
          </w:p>
        </w:tc>
        <w:tc>
          <w:tcPr>
            <w:tcW w:w="3960" w:type="dxa"/>
            <w:vAlign w:val="center"/>
          </w:tcPr>
          <w:p w14:paraId="71BC6B17" w14:textId="34308724" w:rsidR="00A7621B" w:rsidRPr="00A7621B" w:rsidRDefault="00A7621B" w:rsidP="00A7621B">
            <w:pPr>
              <w:jc w:val="center"/>
              <w:rPr>
                <w:rFonts w:ascii="Times" w:hAnsi="Times" w:cs="Arial"/>
                <w:b/>
                <w:bCs/>
              </w:rPr>
            </w:pPr>
            <w:r w:rsidRPr="00A7621B">
              <w:rPr>
                <w:rFonts w:ascii="Times" w:hAnsi="Times" w:cs="Arial"/>
                <w:b/>
                <w:bCs/>
                <w:i/>
              </w:rPr>
              <w:t xml:space="preserve">Le radeau de la méduse, </w:t>
            </w:r>
            <w:r w:rsidR="00455F3B">
              <w:rPr>
                <w:rFonts w:ascii="Times" w:hAnsi="Times" w:cs="Arial"/>
                <w:b/>
                <w:bCs/>
                <w:i/>
              </w:rPr>
              <w:br/>
            </w:r>
            <w:r w:rsidRPr="00A7621B">
              <w:rPr>
                <w:rFonts w:ascii="Times" w:hAnsi="Times" w:cs="Arial"/>
                <w:b/>
                <w:bCs/>
              </w:rPr>
              <w:t>T. Géricault, 1818</w:t>
            </w:r>
          </w:p>
        </w:tc>
        <w:tc>
          <w:tcPr>
            <w:tcW w:w="2967" w:type="dxa"/>
            <w:vAlign w:val="center"/>
          </w:tcPr>
          <w:p w14:paraId="64654B7D" w14:textId="77777777" w:rsidR="00A7621B" w:rsidRPr="00A7621B" w:rsidRDefault="00A7621B" w:rsidP="00A7621B">
            <w:pPr>
              <w:jc w:val="center"/>
              <w:rPr>
                <w:rFonts w:ascii="Times" w:hAnsi="Times" w:cs="Arial"/>
                <w:b/>
                <w:bCs/>
              </w:rPr>
            </w:pPr>
            <w:r>
              <w:rPr>
                <w:rFonts w:ascii="Times" w:hAnsi="Times" w:cs="Arial"/>
                <w:b/>
                <w:bCs/>
                <w:i/>
              </w:rPr>
              <w:br/>
            </w:r>
            <w:r w:rsidRPr="00A7621B">
              <w:rPr>
                <w:rFonts w:ascii="Times" w:hAnsi="Times" w:cs="Arial"/>
                <w:b/>
                <w:bCs/>
                <w:i/>
              </w:rPr>
              <w:t>Sous la vague au large de Kanagawa</w:t>
            </w:r>
            <w:r w:rsidRPr="00A7621B">
              <w:rPr>
                <w:rFonts w:ascii="Times" w:hAnsi="Times" w:cs="Arial"/>
                <w:b/>
                <w:bCs/>
              </w:rPr>
              <w:t>, Hok</w:t>
            </w:r>
            <w:r>
              <w:rPr>
                <w:rFonts w:ascii="Times" w:hAnsi="Times" w:cs="Arial"/>
                <w:b/>
                <w:bCs/>
              </w:rPr>
              <w:t>usai, 1829</w:t>
            </w:r>
          </w:p>
          <w:p w14:paraId="1D0DD740" w14:textId="77777777" w:rsidR="00A7621B" w:rsidRPr="00A7621B" w:rsidRDefault="00A7621B" w:rsidP="00A7621B">
            <w:pPr>
              <w:jc w:val="center"/>
              <w:rPr>
                <w:rFonts w:ascii="Times" w:hAnsi="Times" w:cs="Arial"/>
                <w:b/>
                <w:bCs/>
              </w:rPr>
            </w:pPr>
          </w:p>
        </w:tc>
      </w:tr>
    </w:tbl>
    <w:p w14:paraId="6C0A4347" w14:textId="77777777" w:rsidR="00A7621B" w:rsidRDefault="00A7621B" w:rsidP="007B0606">
      <w:pPr>
        <w:spacing w:line="360" w:lineRule="auto"/>
        <w:rPr>
          <w:rFonts w:ascii="Arial" w:hAnsi="Arial" w:cs="Arial"/>
          <w:b/>
          <w:bCs/>
          <w:color w:val="FC5B40"/>
          <w:sz w:val="28"/>
          <w:szCs w:val="28"/>
        </w:rPr>
      </w:pPr>
    </w:p>
    <w:p w14:paraId="57E18F58" w14:textId="08F4C5FC" w:rsidR="00A7621B" w:rsidRPr="00A7621B" w:rsidRDefault="00A7621B" w:rsidP="007B0606">
      <w:pPr>
        <w:spacing w:line="360" w:lineRule="auto"/>
        <w:rPr>
          <w:rFonts w:ascii="Times" w:hAnsi="Times" w:cs="Arial"/>
          <w:b/>
          <w:bCs/>
        </w:rPr>
      </w:pPr>
      <w:r w:rsidRPr="00A7621B">
        <w:rPr>
          <w:rFonts w:ascii="Times" w:hAnsi="Times" w:cs="Arial"/>
          <w:b/>
          <w:bCs/>
        </w:rPr>
        <w:t>5- Voici le story-board</w:t>
      </w:r>
      <w:r>
        <w:rPr>
          <w:rStyle w:val="Marquenotebasdepage"/>
          <w:rFonts w:ascii="Times" w:hAnsi="Times" w:cs="Arial"/>
          <w:b/>
          <w:bCs/>
        </w:rPr>
        <w:footnoteReference w:id="1"/>
      </w:r>
      <w:r w:rsidRPr="00A7621B">
        <w:rPr>
          <w:rFonts w:ascii="Times" w:hAnsi="Times" w:cs="Arial"/>
          <w:b/>
          <w:bCs/>
        </w:rPr>
        <w:t xml:space="preserve"> de la fin de la scène d’ouverture. Sur ton cahier, à l’aide des éléments vus durant la séance, dessine que</w:t>
      </w:r>
      <w:r w:rsidR="00455F3B">
        <w:rPr>
          <w:rFonts w:ascii="Times" w:hAnsi="Times" w:cs="Arial"/>
          <w:b/>
          <w:bCs/>
        </w:rPr>
        <w:t>lques planches de story-board du début de</w:t>
      </w:r>
      <w:r w:rsidRPr="00A7621B">
        <w:rPr>
          <w:rFonts w:ascii="Times" w:hAnsi="Times" w:cs="Arial"/>
          <w:b/>
          <w:bCs/>
        </w:rPr>
        <w:t xml:space="preserve"> cette scène telle que tu l’imagines.</w:t>
      </w:r>
    </w:p>
    <w:p w14:paraId="549A5A09" w14:textId="7CBA0F95" w:rsidR="00D37D3C" w:rsidRPr="00455F3B" w:rsidRDefault="00A7621B" w:rsidP="00455F3B">
      <w:pPr>
        <w:spacing w:line="360" w:lineRule="auto"/>
        <w:rPr>
          <w:rFonts w:ascii="Arial" w:hAnsi="Arial" w:cs="Arial"/>
          <w:b/>
          <w:bCs/>
          <w:color w:val="FC5B40"/>
          <w:sz w:val="28"/>
          <w:szCs w:val="28"/>
        </w:rPr>
      </w:pPr>
      <w:r>
        <w:rPr>
          <w:rFonts w:ascii="Helvetica" w:hAnsi="Helvetica" w:cs="Helvetica"/>
          <w:noProof/>
        </w:rPr>
        <w:drawing>
          <wp:inline distT="0" distB="0" distL="0" distR="0" wp14:anchorId="7EDF4B5F" wp14:editId="1AC8112C">
            <wp:extent cx="6651946" cy="3743426"/>
            <wp:effectExtent l="25400" t="25400" r="28575" b="158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727" cy="3744428"/>
                    </a:xfrm>
                    <a:prstGeom prst="rect">
                      <a:avLst/>
                    </a:prstGeom>
                    <a:ln w="9525" cap="sq" cmpd="sng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47432826" w14:textId="315C1BF4" w:rsidR="00D622B2" w:rsidRPr="00D37D3C" w:rsidRDefault="00455F3B" w:rsidP="00AB7B8B">
      <w:pPr>
        <w:rPr>
          <w:rFonts w:ascii="Times" w:hAnsi="Times"/>
          <w:b/>
        </w:rPr>
      </w:pPr>
      <w:r>
        <w:rPr>
          <w:rFonts w:ascii="Times" w:hAnsi="Times"/>
          <w:b/>
        </w:rPr>
        <w:br/>
      </w:r>
      <w:bookmarkStart w:id="0" w:name="_GoBack"/>
      <w:bookmarkEnd w:id="0"/>
      <w:r w:rsidR="00D37D3C" w:rsidRPr="00D37D3C">
        <w:rPr>
          <w:rFonts w:ascii="Times" w:hAnsi="Times"/>
          <w:b/>
        </w:rPr>
        <w:t>6- Connais-tu des récits ou œuvres qui racontent un homme dans la même situation ?</w:t>
      </w:r>
    </w:p>
    <w:p w14:paraId="718BF8DB" w14:textId="77777777" w:rsidR="00D917F9" w:rsidRPr="00D917F9" w:rsidRDefault="00D917F9">
      <w:pPr>
        <w:rPr>
          <w:rFonts w:ascii="Times" w:hAnsi="Times"/>
        </w:rPr>
      </w:pPr>
    </w:p>
    <w:sectPr w:rsidR="00D917F9" w:rsidRPr="00D917F9" w:rsidSect="00AB7B8B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BD1C3A" w14:textId="77777777" w:rsidR="00066343" w:rsidRDefault="00066343" w:rsidP="00A7621B">
      <w:r>
        <w:separator/>
      </w:r>
    </w:p>
  </w:endnote>
  <w:endnote w:type="continuationSeparator" w:id="0">
    <w:p w14:paraId="2BAF9470" w14:textId="77777777" w:rsidR="00066343" w:rsidRDefault="00066343" w:rsidP="00A76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32E3D5" w14:textId="77777777" w:rsidR="00066343" w:rsidRDefault="00066343" w:rsidP="00A7621B">
      <w:r>
        <w:separator/>
      </w:r>
    </w:p>
  </w:footnote>
  <w:footnote w:type="continuationSeparator" w:id="0">
    <w:p w14:paraId="394F8363" w14:textId="77777777" w:rsidR="00066343" w:rsidRDefault="00066343" w:rsidP="00A7621B">
      <w:r>
        <w:continuationSeparator/>
      </w:r>
    </w:p>
  </w:footnote>
  <w:footnote w:id="1">
    <w:p w14:paraId="2254B6C1" w14:textId="16D87083" w:rsidR="00066343" w:rsidRPr="00A7621B" w:rsidRDefault="00066343">
      <w:pPr>
        <w:pStyle w:val="Notedebasdepage"/>
        <w:rPr>
          <w:rFonts w:ascii="Times" w:hAnsi="Times"/>
        </w:rPr>
      </w:pPr>
      <w:r w:rsidRPr="00A7621B">
        <w:rPr>
          <w:rStyle w:val="Marquenotebasdepage"/>
          <w:rFonts w:ascii="Times" w:hAnsi="Times"/>
        </w:rPr>
        <w:footnoteRef/>
      </w:r>
      <w:r w:rsidRPr="00A7621B">
        <w:rPr>
          <w:rFonts w:ascii="Times" w:hAnsi="Times"/>
        </w:rPr>
        <w:t xml:space="preserve"> Un story-board est une série de vignettes de bande-dessinée qui raconte l’histoire et donne des informations sur la mis</w:t>
      </w:r>
      <w:r>
        <w:rPr>
          <w:rFonts w:ascii="Times" w:hAnsi="Times"/>
        </w:rPr>
        <w:t>e en scène (</w:t>
      </w:r>
      <w:r w:rsidRPr="00A7621B">
        <w:rPr>
          <w:rFonts w:ascii="Times" w:hAnsi="Times"/>
        </w:rPr>
        <w:t>axes, mouvements de caméra).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F0786"/>
    <w:multiLevelType w:val="hybridMultilevel"/>
    <w:tmpl w:val="E2906672"/>
    <w:lvl w:ilvl="0" w:tplc="C05ADD00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7F9"/>
    <w:rsid w:val="00066343"/>
    <w:rsid w:val="003819EB"/>
    <w:rsid w:val="00455F3B"/>
    <w:rsid w:val="0047585A"/>
    <w:rsid w:val="00581845"/>
    <w:rsid w:val="005A6445"/>
    <w:rsid w:val="00716AF2"/>
    <w:rsid w:val="0074402B"/>
    <w:rsid w:val="007B0606"/>
    <w:rsid w:val="0089135F"/>
    <w:rsid w:val="00A66D6D"/>
    <w:rsid w:val="00A7621B"/>
    <w:rsid w:val="00AB7B8B"/>
    <w:rsid w:val="00C017D6"/>
    <w:rsid w:val="00D262BF"/>
    <w:rsid w:val="00D37D3C"/>
    <w:rsid w:val="00D622B2"/>
    <w:rsid w:val="00D91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3C2D24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917F9"/>
    <w:pPr>
      <w:ind w:left="720"/>
      <w:contextualSpacing/>
    </w:pPr>
  </w:style>
  <w:style w:type="table" w:styleId="Grille">
    <w:name w:val="Table Grid"/>
    <w:basedOn w:val="TableauNormal"/>
    <w:uiPriority w:val="59"/>
    <w:rsid w:val="00AB7B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66D6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6D6D"/>
    <w:rPr>
      <w:rFonts w:ascii="Lucida Grande" w:hAnsi="Lucida Grande" w:cs="Lucida Grande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unhideWhenUsed/>
    <w:rsid w:val="00A7621B"/>
  </w:style>
  <w:style w:type="character" w:customStyle="1" w:styleId="NotedebasdepageCar">
    <w:name w:val="Note de bas de page Car"/>
    <w:basedOn w:val="Policepardfaut"/>
    <w:link w:val="Notedebasdepage"/>
    <w:uiPriority w:val="99"/>
    <w:rsid w:val="00A7621B"/>
  </w:style>
  <w:style w:type="character" w:styleId="Marquenotebasdepage">
    <w:name w:val="footnote reference"/>
    <w:basedOn w:val="Policepardfaut"/>
    <w:uiPriority w:val="99"/>
    <w:unhideWhenUsed/>
    <w:rsid w:val="00A7621B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917F9"/>
    <w:pPr>
      <w:ind w:left="720"/>
      <w:contextualSpacing/>
    </w:pPr>
  </w:style>
  <w:style w:type="table" w:styleId="Grille">
    <w:name w:val="Table Grid"/>
    <w:basedOn w:val="TableauNormal"/>
    <w:uiPriority w:val="59"/>
    <w:rsid w:val="00AB7B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66D6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6D6D"/>
    <w:rPr>
      <w:rFonts w:ascii="Lucida Grande" w:hAnsi="Lucida Grande" w:cs="Lucida Grande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unhideWhenUsed/>
    <w:rsid w:val="00A7621B"/>
  </w:style>
  <w:style w:type="character" w:customStyle="1" w:styleId="NotedebasdepageCar">
    <w:name w:val="Note de bas de page Car"/>
    <w:basedOn w:val="Policepardfaut"/>
    <w:link w:val="Notedebasdepage"/>
    <w:uiPriority w:val="99"/>
    <w:rsid w:val="00A7621B"/>
  </w:style>
  <w:style w:type="character" w:styleId="Marquenotebasdepage">
    <w:name w:val="footnote reference"/>
    <w:basedOn w:val="Policepardfaut"/>
    <w:uiPriority w:val="99"/>
    <w:unhideWhenUsed/>
    <w:rsid w:val="00A7621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384</Words>
  <Characters>2116</Characters>
  <Application>Microsoft Macintosh Word</Application>
  <DocSecurity>0</DocSecurity>
  <Lines>17</Lines>
  <Paragraphs>4</Paragraphs>
  <ScaleCrop>false</ScaleCrop>
  <Company/>
  <LinksUpToDate>false</LinksUpToDate>
  <CharactersWithSpaces>2496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Juliette HASBROUCK</dc:creator>
  <cp:keywords/>
  <dc:description/>
  <cp:lastModifiedBy>Juliette HASBROUCK</cp:lastModifiedBy>
  <cp:revision>3</cp:revision>
  <cp:lastPrinted>2019-03-11T12:40:00Z</cp:lastPrinted>
  <dcterms:created xsi:type="dcterms:W3CDTF">2019-03-11T12:40:00Z</dcterms:created>
  <dcterms:modified xsi:type="dcterms:W3CDTF">2019-03-11T12:40:00Z</dcterms:modified>
</cp:coreProperties>
</file>